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73630A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73630A" w:rsidRDefault="00EA5779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:rsidR="0073630A" w:rsidRDefault="00EA5779">
            <w:pPr>
              <w:spacing w:after="0" w:line="240" w:lineRule="auto"/>
            </w:pPr>
            <w:r>
              <w:t>32205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73630A" w:rsidRDefault="00EA5779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:rsidR="0073630A" w:rsidRDefault="00EA5779">
            <w:pPr>
              <w:spacing w:after="0" w:line="240" w:lineRule="auto"/>
            </w:pPr>
            <w:r>
              <w:t>CENTAR ZA KULTURU VELA LUKA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73630A" w:rsidRDefault="00EA5779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:rsidR="0073630A" w:rsidRDefault="00EA5779">
            <w:pPr>
              <w:spacing w:after="0" w:line="240" w:lineRule="auto"/>
            </w:pPr>
            <w:r>
              <w:t>21</w:t>
            </w:r>
          </w:p>
        </w:tc>
      </w:tr>
    </w:tbl>
    <w:p w:rsidR="0073630A" w:rsidRDefault="00EA5779">
      <w:r>
        <w:br/>
      </w:r>
    </w:p>
    <w:p w:rsidR="0073630A" w:rsidRDefault="00EA5779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:rsidR="0073630A" w:rsidRDefault="00EA5779">
      <w:pPr>
        <w:spacing w:line="240" w:lineRule="auto"/>
        <w:jc w:val="center"/>
      </w:pPr>
      <w:r>
        <w:rPr>
          <w:b/>
          <w:sz w:val="28"/>
        </w:rPr>
        <w:t>ZA RAZDOBLJE</w:t>
      </w:r>
    </w:p>
    <w:p w:rsidR="0073630A" w:rsidRDefault="00EA5779">
      <w:pPr>
        <w:spacing w:line="240" w:lineRule="auto"/>
        <w:jc w:val="center"/>
      </w:pPr>
      <w:r>
        <w:rPr>
          <w:b/>
          <w:sz w:val="28"/>
        </w:rPr>
        <w:t>I - III 2026.</w:t>
      </w:r>
    </w:p>
    <w:p w:rsidR="0073630A" w:rsidRDefault="0073630A"/>
    <w:p w:rsidR="0073630A" w:rsidRDefault="00EA5779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:rsidR="0073630A" w:rsidRDefault="00EA5779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7363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</w:t>
            </w:r>
            <w:r>
              <w:rPr>
                <w:b/>
                <w:sz w:val="18"/>
              </w:rPr>
              <w:t>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26.641,85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17.281,01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64,9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11.927,28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16.019,55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134,3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73630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14.714,57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1.261,46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8,6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18.526,50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73630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 xml:space="preserve">VIŠAK/MANJAK </w:t>
            </w:r>
            <w:r>
              <w:rPr>
                <w:b/>
                <w:sz w:val="18"/>
              </w:rPr>
              <w:t>PRIHODA OD NEFINANCIJSKE IMOVINE (šifre 7-4,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X002, 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18.526,50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73630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73630A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1.261,46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:rsidR="0073630A" w:rsidRDefault="0073630A">
      <w:pPr>
        <w:spacing w:after="0"/>
      </w:pPr>
    </w:p>
    <w:p w:rsidR="0073630A" w:rsidRDefault="00EA5779">
      <w:r>
        <w:t>Na dan 31.03.2026.g. je ostvaren višak prihoda i primitaka tekuće godine u iznosu od 1.261,46 eura (šifra X005). Kada se istome pridoda preneseni višak iz prethodne 2025. godine u iznosu od 8.780,84 eura, dobije se višak prihoda i primitaka raspoloživ u sl</w:t>
      </w:r>
      <w:r>
        <w:t>jedećem razdoblju (šifra X006) u iznosu od 10.042,30 eura.</w:t>
      </w:r>
    </w:p>
    <w:p w:rsidR="0073630A" w:rsidRDefault="00EA5779">
      <w:r>
        <w:br/>
      </w:r>
    </w:p>
    <w:p w:rsidR="0073630A" w:rsidRDefault="00EA5779">
      <w:pPr>
        <w:keepNext/>
        <w:spacing w:line="240" w:lineRule="auto"/>
        <w:jc w:val="center"/>
      </w:pPr>
      <w:r>
        <w:rPr>
          <w:sz w:val="28"/>
        </w:rPr>
        <w:lastRenderedPageBreak/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7363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PRIHODI POSLOVANJA (šifre </w:t>
            </w:r>
            <w:r>
              <w:rPr>
                <w:sz w:val="18"/>
              </w:rPr>
              <w:t>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26.641,85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17.281,01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64,9</w:t>
            </w:r>
          </w:p>
        </w:tc>
      </w:tr>
    </w:tbl>
    <w:p w:rsidR="0073630A" w:rsidRDefault="0073630A">
      <w:pPr>
        <w:spacing w:after="0"/>
      </w:pPr>
    </w:p>
    <w:p w:rsidR="0073630A" w:rsidRDefault="00EA5779">
      <w:r>
        <w:t>Prihodi poslovanja u izvještajnom razdoblju tekuće godine iznose 17.281,01 eura, dok su ostvareni prihodi poslovanja u istom izvještajnom razdoblju prethodne godine iznosili 26.641,85 eura.</w:t>
      </w:r>
    </w:p>
    <w:p w:rsidR="0073630A" w:rsidRDefault="0073630A"/>
    <w:p w:rsidR="0073630A" w:rsidRDefault="00EA5779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7363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11.927,28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16.019,55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134,3</w:t>
            </w:r>
          </w:p>
        </w:tc>
      </w:tr>
    </w:tbl>
    <w:p w:rsidR="0073630A" w:rsidRDefault="0073630A">
      <w:pPr>
        <w:spacing w:after="0"/>
      </w:pPr>
    </w:p>
    <w:p w:rsidR="0073630A" w:rsidRDefault="00EA5779">
      <w:r>
        <w:t>U Centru za kulturu rashodi poslovanja u izvještajnom razdoblju tekuće godine iznose 16.019,55 eura, što je za 34,30 % više u odnosu na isto izvještajno razdoblje prethodne godine kada su iznosili 11.927,28 eura.</w:t>
      </w:r>
    </w:p>
    <w:p w:rsidR="0073630A" w:rsidRDefault="00EA5779">
      <w:r>
        <w:t>Rashodi poslovanja u CZK odnose se na:</w:t>
      </w:r>
    </w:p>
    <w:p w:rsidR="0073630A" w:rsidRDefault="00EA5779">
      <w:pPr>
        <w:pStyle w:val="Odlomakpopisa"/>
        <w:numPr>
          <w:ilvl w:val="0"/>
          <w:numId w:val="1"/>
        </w:numPr>
      </w:pPr>
      <w:r>
        <w:t>rash</w:t>
      </w:r>
      <w:r>
        <w:t>ode za zaposlene, gdje se ujedno bilježi i najveći rast, u iznosu od 11.973,83 eura,</w:t>
      </w:r>
    </w:p>
    <w:p w:rsidR="0073630A" w:rsidRDefault="00EA5779">
      <w:pPr>
        <w:pStyle w:val="Odlomakpopisa"/>
        <w:numPr>
          <w:ilvl w:val="0"/>
          <w:numId w:val="1"/>
        </w:numPr>
      </w:pPr>
      <w:r>
        <w:t>materijalne rashode u iznosu od 3.977,70 eura te</w:t>
      </w:r>
    </w:p>
    <w:p w:rsidR="0073630A" w:rsidRDefault="00EA5779">
      <w:pPr>
        <w:pStyle w:val="Odlomakpopisa"/>
        <w:numPr>
          <w:ilvl w:val="0"/>
          <w:numId w:val="1"/>
        </w:numPr>
      </w:pPr>
      <w:r>
        <w:t>financijske rashode u iznosu od 68,02 eura.</w:t>
      </w:r>
    </w:p>
    <w:p w:rsidR="0073630A" w:rsidRDefault="0073630A"/>
    <w:p w:rsidR="0073630A" w:rsidRDefault="00EA5779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7363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</w:t>
            </w:r>
            <w:r>
              <w:rPr>
                <w:b/>
                <w:sz w:val="18"/>
              </w:rPr>
              <w:t>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6.875,01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11.973,83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174,2</w:t>
            </w:r>
          </w:p>
        </w:tc>
      </w:tr>
    </w:tbl>
    <w:p w:rsidR="0073630A" w:rsidRDefault="0073630A">
      <w:pPr>
        <w:spacing w:after="0"/>
      </w:pPr>
    </w:p>
    <w:p w:rsidR="0073630A" w:rsidRDefault="00EA5779">
      <w:r>
        <w:t>U izvještajnom razdoblju tekuće godine, rashodi za zaposlene iznosili su 11.973,83 eura, dok su u promatranom razdoblju prethodne godine (2025.) iznosili 6.875,01 eura.</w:t>
      </w:r>
    </w:p>
    <w:p w:rsidR="0073630A" w:rsidRDefault="00EA5779">
      <w:r>
        <w:t>Rast rashoda u usporedbi s prethodnom godinom rezultat je sljedećih promjena:</w:t>
      </w:r>
    </w:p>
    <w:p w:rsidR="0073630A" w:rsidRDefault="00EA5779">
      <w:pPr>
        <w:pStyle w:val="Odlomakpopisa"/>
        <w:numPr>
          <w:ilvl w:val="0"/>
          <w:numId w:val="1"/>
        </w:numPr>
      </w:pPr>
      <w:r>
        <w:t>Povećanje</w:t>
      </w:r>
      <w:r>
        <w:t xml:space="preserve"> osnovice plaće od 1. rujna 2025. godine na 1.004,87 eura bruto, koje se primjenjuje počevši od plaće za mjesec rujan, isplaćene u listopadu 2025. godine</w:t>
      </w:r>
    </w:p>
    <w:p w:rsidR="0073630A" w:rsidRDefault="00EA5779">
      <w:pPr>
        <w:pStyle w:val="Odlomakpopisa"/>
        <w:numPr>
          <w:ilvl w:val="0"/>
          <w:numId w:val="1"/>
        </w:numPr>
      </w:pPr>
      <w:r>
        <w:t>Zapošljavanje nove djelatnice na mjesto kustosa od 1. studenog 2025. godine.</w:t>
      </w:r>
    </w:p>
    <w:p w:rsidR="0073630A" w:rsidRDefault="00EA5779">
      <w:r>
        <w:br/>
        <w:t>Ove promjene pridonijele</w:t>
      </w:r>
      <w:r>
        <w:t xml:space="preserve"> su povećanju ukupnih troškova osoblja u tekućem razdoblju.</w:t>
      </w:r>
    </w:p>
    <w:p w:rsidR="0073630A" w:rsidRDefault="0073630A"/>
    <w:p w:rsidR="0073630A" w:rsidRDefault="00EA5779">
      <w:pPr>
        <w:keepNext/>
        <w:spacing w:line="240" w:lineRule="auto"/>
        <w:jc w:val="center"/>
      </w:pPr>
      <w:r>
        <w:rPr>
          <w:sz w:val="28"/>
        </w:rPr>
        <w:lastRenderedPageBreak/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7363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Plaće (bruto) (šifre 3111 do</w:t>
            </w:r>
            <w:r>
              <w:rPr>
                <w:sz w:val="18"/>
              </w:rPr>
              <w:t xml:space="preserve"> 3114)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5.643,78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9.762,94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173,0</w:t>
            </w:r>
          </w:p>
        </w:tc>
      </w:tr>
    </w:tbl>
    <w:p w:rsidR="0073630A" w:rsidRDefault="0073630A">
      <w:pPr>
        <w:spacing w:after="0"/>
      </w:pPr>
    </w:p>
    <w:p w:rsidR="0073630A" w:rsidRDefault="00EA5779">
      <w:r>
        <w:t>U izvještajnom razdoblju tekuće godine na bruto plaće utrošeno je 9.762,94 eura, dok je na iste u izvještajnom razdoblju prethodne godine utrošeno 5.643,78 eura, što predstavlja povećanje od 73,00 %. Povećanje proizlazi iz povećanja osnovice za obračun pla</w:t>
      </w:r>
      <w:r>
        <w:t>će na 1.004,87 eura  te zaposlenjem nove djelatnice na radno mjesto kustosa.</w:t>
      </w:r>
    </w:p>
    <w:p w:rsidR="0073630A" w:rsidRDefault="00EA5779">
      <w:r>
        <w:rPr>
          <w:i/>
        </w:rPr>
        <w:t>("Temeljem članka 9. st. 2 Zakona o plaćama u lokalnoj i područnoj (regionalnoj) samoupravi (NN br. 28/10, 10/23) i članka 39. Statuta Općine Vela Luka (Sl. glasnik Općine Vela Lu</w:t>
      </w:r>
      <w:r>
        <w:rPr>
          <w:i/>
        </w:rPr>
        <w:t>ka br. 11/21) Općinska načelnica je donijela Odluku o osnovici za obračun plaće zaposlenicima ustanova u vlasništvu Općine Vela Luka. Osnovica je povećana na 975,60 eura (počevši od isplate plaće za veljaču) (Sl. glasnik Općine Vela Luka br. 5/25. od 05.03</w:t>
      </w:r>
      <w:r>
        <w:rPr>
          <w:i/>
        </w:rPr>
        <w:t>.25.), također se osnovica već jednom mijenjala na 947,18 eura počevši s isplatom plaće za srpanj 2024.g. (Sl. glasnik općine vela Luka br. 9/24). Od 1. rujna 2025. godine osnovica je povećana na 1.004,87 eura bruto i primjenjuje se počevši s plaćom za mje</w:t>
      </w:r>
      <w:r>
        <w:rPr>
          <w:i/>
        </w:rPr>
        <w:t>sec rujan, koja se isplaćuje u mjesecu listopadu. Od 1. studenog 2025. godine na mjesto kustosa zaposlena je nova djelatnica.")</w:t>
      </w:r>
    </w:p>
    <w:p w:rsidR="0073630A" w:rsidRDefault="0073630A"/>
    <w:p w:rsidR="0073630A" w:rsidRDefault="00EA5779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7363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</w:t>
            </w:r>
            <w:r>
              <w:rPr>
                <w:b/>
                <w:sz w:val="18"/>
              </w:rPr>
              <w:t>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rashodi za zaposlene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200</w:t>
            </w:r>
          </w:p>
        </w:tc>
      </w:tr>
    </w:tbl>
    <w:p w:rsidR="0073630A" w:rsidRDefault="0073630A">
      <w:pPr>
        <w:spacing w:after="0"/>
      </w:pPr>
    </w:p>
    <w:p w:rsidR="0073630A" w:rsidRDefault="00EA5779">
      <w:r>
        <w:t>Na ostale rashode za zaposlene u izvještajnom razdoblju tekuće godine utrošeno je 600,00 eura, što je povećanje od 100% u odnosu na 300,00 eura utrošenih u izvještajnom razdoblju prethodne godine, razlog tog povećanja proizlazi iz zaposlenja nove djelatnic</w:t>
      </w:r>
      <w:r>
        <w:t>e na radno mjesto kustosa.</w:t>
      </w:r>
    </w:p>
    <w:p w:rsidR="0073630A" w:rsidRDefault="0073630A"/>
    <w:p w:rsidR="0073630A" w:rsidRDefault="00EA5779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7363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Doprinosi na plaće (šifre 3131 do 3133)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931,23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1.610,89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173,0</w:t>
            </w:r>
          </w:p>
        </w:tc>
      </w:tr>
    </w:tbl>
    <w:p w:rsidR="0073630A" w:rsidRDefault="0073630A">
      <w:pPr>
        <w:spacing w:after="0"/>
      </w:pPr>
    </w:p>
    <w:p w:rsidR="0073630A" w:rsidRDefault="00EA5779">
      <w:r>
        <w:t xml:space="preserve">Doprinosi na plaće u izvještajnom razdoblju tekuće godine iznose 1.610,89 eura, što je za 73,00 % više nego li u izvještajnom razdoblju prethodne godine kada su iznosili 931,23 eura. </w:t>
      </w:r>
      <w:r>
        <w:lastRenderedPageBreak/>
        <w:t>Povećanje od 73,00% najvećim dijelom proizlazi iz povećanja bruto plaća t</w:t>
      </w:r>
      <w:r>
        <w:t>e zaposlenja nove djelatnice na radno mjesto kustosa.</w:t>
      </w:r>
    </w:p>
    <w:p w:rsidR="0073630A" w:rsidRDefault="0073630A"/>
    <w:p w:rsidR="0073630A" w:rsidRDefault="00EA5779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7363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promidžbe i informiranja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75,00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1.416,98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1889,3</w:t>
            </w:r>
          </w:p>
        </w:tc>
      </w:tr>
    </w:tbl>
    <w:p w:rsidR="0073630A" w:rsidRDefault="0073630A">
      <w:pPr>
        <w:spacing w:after="0"/>
      </w:pPr>
    </w:p>
    <w:p w:rsidR="0073630A" w:rsidRDefault="00EA5779">
      <w:r>
        <w:t>U izvještajnom razdoblju tekuće godine na usluge  promidžbe i informiranja utrošeno je 1.416,98 eura, što predstavlja</w:t>
      </w:r>
      <w:bookmarkStart w:id="0" w:name="_GoBack"/>
      <w:bookmarkEnd w:id="0"/>
      <w:r>
        <w:t xml:space="preserve"> značajan porast u odnosu na izvještajno razdoblje prethodne godine gdje su isti iznosili 75,00 eura. </w:t>
      </w:r>
    </w:p>
    <w:p w:rsidR="0073630A" w:rsidRDefault="0073630A"/>
    <w:p w:rsidR="0073630A" w:rsidRDefault="00EA5779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7363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Komunalne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113,52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171,64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151,2</w:t>
            </w:r>
          </w:p>
        </w:tc>
      </w:tr>
    </w:tbl>
    <w:p w:rsidR="0073630A" w:rsidRDefault="0073630A">
      <w:pPr>
        <w:spacing w:after="0"/>
      </w:pPr>
    </w:p>
    <w:p w:rsidR="0073630A" w:rsidRDefault="00EA5779">
      <w:r>
        <w:t>U izvještajnom razdoblju tekuće godine na komunalne usluge, točnije na odvoz otpada, utrošeno je 171,64 €, dok je u istom razdoblju prethodne godine iznosilo 113,52 €, što predstavlja povećanje od 51,2 %. Povećanje rashoda rezultat je rasta cijena usluge o</w:t>
      </w:r>
      <w:r>
        <w:t>dvoza otpada u izvještajnom razdoblju.</w:t>
      </w:r>
    </w:p>
    <w:p w:rsidR="0073630A" w:rsidRDefault="0073630A"/>
    <w:p w:rsidR="0073630A" w:rsidRDefault="00EA5779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7363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73630A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Reprezentacija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35,45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66,04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73630A" w:rsidRDefault="00EA5779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186,3</w:t>
            </w:r>
          </w:p>
        </w:tc>
      </w:tr>
    </w:tbl>
    <w:p w:rsidR="0073630A" w:rsidRDefault="0073630A">
      <w:pPr>
        <w:spacing w:after="0"/>
      </w:pPr>
    </w:p>
    <w:p w:rsidR="0073630A" w:rsidRDefault="00EA5779">
      <w:r>
        <w:t>U izvještajnom razdoblju tekuće godine na troškove reprezentaciju utrošeno je 66,04 eura, što je za 86,30 % više u odnosu na izvještajno razdoblje prethodne godine kada je na iste utrošeno 35,45 eura. </w:t>
      </w:r>
    </w:p>
    <w:p w:rsidR="0073630A" w:rsidRDefault="0073630A"/>
    <w:sectPr w:rsidR="007363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D11CA"/>
    <w:multiLevelType w:val="hybridMultilevel"/>
    <w:tmpl w:val="5AB0725A"/>
    <w:name w:val="disc"/>
    <w:lvl w:ilvl="0" w:tplc="56BCD5A0">
      <w:start w:val="1"/>
      <w:numFmt w:val="bullet"/>
      <w:lvlText w:val="•"/>
      <w:lvlJc w:val="left"/>
      <w:pPr>
        <w:ind w:left="720" w:hanging="360"/>
      </w:pPr>
    </w:lvl>
    <w:lvl w:ilvl="1" w:tplc="D8E41F7A">
      <w:start w:val="1"/>
      <w:numFmt w:val="bullet"/>
      <w:lvlText w:val="•"/>
      <w:lvlJc w:val="left"/>
      <w:pPr>
        <w:ind w:left="1440" w:hanging="360"/>
      </w:pPr>
    </w:lvl>
    <w:lvl w:ilvl="2" w:tplc="F8BCE458">
      <w:start w:val="1"/>
      <w:numFmt w:val="bullet"/>
      <w:lvlText w:val="•"/>
      <w:lvlJc w:val="left"/>
      <w:pPr>
        <w:ind w:left="2160" w:hanging="360"/>
      </w:pPr>
    </w:lvl>
    <w:lvl w:ilvl="3" w:tplc="A7FA94C0">
      <w:start w:val="1"/>
      <w:numFmt w:val="bullet"/>
      <w:lvlText w:val="•"/>
      <w:lvlJc w:val="left"/>
      <w:pPr>
        <w:ind w:left="2880" w:hanging="360"/>
      </w:pPr>
    </w:lvl>
    <w:lvl w:ilvl="4" w:tplc="082AAD5E">
      <w:start w:val="1"/>
      <w:numFmt w:val="bullet"/>
      <w:lvlText w:val="•"/>
      <w:lvlJc w:val="left"/>
      <w:pPr>
        <w:ind w:left="3600" w:hanging="360"/>
      </w:pPr>
    </w:lvl>
    <w:lvl w:ilvl="5" w:tplc="904AD00C">
      <w:start w:val="1"/>
      <w:numFmt w:val="bullet"/>
      <w:lvlText w:val="•"/>
      <w:lvlJc w:val="left"/>
      <w:pPr>
        <w:ind w:left="4320" w:hanging="360"/>
      </w:pPr>
    </w:lvl>
    <w:lvl w:ilvl="6" w:tplc="03CADBFA">
      <w:start w:val="1"/>
      <w:numFmt w:val="bullet"/>
      <w:lvlText w:val="•"/>
      <w:lvlJc w:val="left"/>
      <w:pPr>
        <w:ind w:left="5040" w:hanging="360"/>
      </w:pPr>
    </w:lvl>
    <w:lvl w:ilvl="7" w:tplc="9F62DD70">
      <w:start w:val="1"/>
      <w:numFmt w:val="bullet"/>
      <w:lvlText w:val="•"/>
      <w:lvlJc w:val="left"/>
      <w:pPr>
        <w:ind w:left="5760" w:hanging="360"/>
      </w:pPr>
    </w:lvl>
    <w:lvl w:ilvl="8" w:tplc="A7527740">
      <w:start w:val="1"/>
      <w:numFmt w:val="bullet"/>
      <w:lvlText w:val="•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30A"/>
    <w:rsid w:val="0073630A"/>
    <w:rsid w:val="00EA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664168-24B8-4B80-8B87-971A72A1F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pPr>
      <w:spacing w:after="0" w:line="240" w:lineRule="auto"/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A57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A57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Marinka</dc:creator>
  <cp:lastModifiedBy>Marinka</cp:lastModifiedBy>
  <cp:revision>2</cp:revision>
  <cp:lastPrinted>2026-04-15T12:31:00Z</cp:lastPrinted>
  <dcterms:created xsi:type="dcterms:W3CDTF">2026-04-15T12:32:00Z</dcterms:created>
  <dcterms:modified xsi:type="dcterms:W3CDTF">2026-04-15T12:32:00Z</dcterms:modified>
</cp:coreProperties>
</file>